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769DFCD" w:rsidP="500839C6" w:rsidRDefault="3769DFCD" w14:paraId="7BAEA10F" w14:textId="6A05E273">
      <w:pPr>
        <w:spacing w:before="240" w:beforeAutospacing="off" w:after="240" w:afterAutospacing="off"/>
        <w:jc w:val="center"/>
        <w:rPr>
          <w:rFonts w:ascii="Arial" w:hAnsi="Arial" w:eastAsia="Arial" w:cs="Arial"/>
          <w:b w:val="1"/>
          <w:bCs w:val="1"/>
          <w:noProof w:val="0"/>
          <w:sz w:val="28"/>
          <w:szCs w:val="28"/>
          <w:lang w:val="es-ES"/>
        </w:rPr>
      </w:pPr>
      <w:r w:rsidRPr="500839C6" w:rsidR="3769DFCD">
        <w:rPr>
          <w:rFonts w:ascii="Arial" w:hAnsi="Arial" w:eastAsia="Arial" w:cs="Arial"/>
          <w:b w:val="1"/>
          <w:bCs w:val="1"/>
          <w:noProof w:val="0"/>
          <w:sz w:val="28"/>
          <w:szCs w:val="28"/>
          <w:lang w:val="es-ES"/>
        </w:rPr>
        <w:t xml:space="preserve">4 lecciones que el </w:t>
      </w:r>
      <w:r w:rsidRPr="500839C6" w:rsidR="3769DFCD">
        <w:rPr>
          <w:rFonts w:ascii="Arial" w:hAnsi="Arial" w:eastAsia="Arial" w:cs="Arial"/>
          <w:b w:val="1"/>
          <w:bCs w:val="1"/>
          <w:i w:val="1"/>
          <w:iCs w:val="1"/>
          <w:noProof w:val="0"/>
          <w:sz w:val="28"/>
          <w:szCs w:val="28"/>
          <w:lang w:val="es-ES"/>
        </w:rPr>
        <w:t>e-</w:t>
      </w:r>
      <w:r w:rsidRPr="500839C6" w:rsidR="3769DFCD">
        <w:rPr>
          <w:rFonts w:ascii="Arial" w:hAnsi="Arial" w:eastAsia="Arial" w:cs="Arial"/>
          <w:b w:val="1"/>
          <w:bCs w:val="1"/>
          <w:i w:val="1"/>
          <w:iCs w:val="1"/>
          <w:noProof w:val="0"/>
          <w:sz w:val="28"/>
          <w:szCs w:val="28"/>
          <w:lang w:val="es-ES"/>
        </w:rPr>
        <w:t>commerce</w:t>
      </w:r>
      <w:r w:rsidRPr="500839C6" w:rsidR="3769DFCD">
        <w:rPr>
          <w:rFonts w:ascii="Arial" w:hAnsi="Arial" w:eastAsia="Arial" w:cs="Arial"/>
          <w:b w:val="1"/>
          <w:bCs w:val="1"/>
          <w:noProof w:val="0"/>
          <w:sz w:val="28"/>
          <w:szCs w:val="28"/>
          <w:lang w:val="es-ES"/>
        </w:rPr>
        <w:t xml:space="preserve"> de América Latina debe aprender de los gigantes de China</w:t>
      </w:r>
    </w:p>
    <w:p w:rsidR="02C0C921" w:rsidP="500839C6" w:rsidRDefault="02C0C921" w14:paraId="07F83955" w14:textId="474C6A47">
      <w:pPr>
        <w:spacing w:before="240" w:beforeAutospacing="off" w:after="240" w:afterAutospacing="off"/>
        <w:jc w:val="both"/>
        <w:rPr>
          <w:rFonts w:ascii="Arial" w:hAnsi="Arial" w:eastAsia="Arial" w:cs="Arial"/>
          <w:noProof w:val="0"/>
          <w:sz w:val="24"/>
          <w:szCs w:val="24"/>
          <w:lang w:val="es-ES"/>
        </w:rPr>
      </w:pPr>
      <w:r w:rsidRPr="4E68D5FD" w:rsidR="6130A85D">
        <w:rPr>
          <w:rFonts w:ascii="Arial" w:hAnsi="Arial" w:eastAsia="Arial" w:cs="Arial"/>
          <w:b w:val="1"/>
          <w:bCs w:val="1"/>
          <w:noProof w:val="0"/>
          <w:sz w:val="24"/>
          <w:szCs w:val="24"/>
          <w:lang w:val="es-ES"/>
        </w:rPr>
        <w:t>Ciudad de México</w:t>
      </w:r>
      <w:r w:rsidRPr="4E68D5FD" w:rsidR="02C0C921">
        <w:rPr>
          <w:rFonts w:ascii="Arial" w:hAnsi="Arial" w:eastAsia="Arial" w:cs="Arial"/>
          <w:b w:val="1"/>
          <w:bCs w:val="1"/>
          <w:noProof w:val="0"/>
          <w:sz w:val="24"/>
          <w:szCs w:val="24"/>
          <w:lang w:val="es-ES"/>
        </w:rPr>
        <w:t xml:space="preserve">, </w:t>
      </w:r>
      <w:r w:rsidRPr="4E68D5FD" w:rsidR="43093D8E">
        <w:rPr>
          <w:rFonts w:ascii="Arial" w:hAnsi="Arial" w:eastAsia="Arial" w:cs="Arial"/>
          <w:b w:val="1"/>
          <w:bCs w:val="1"/>
          <w:noProof w:val="0"/>
          <w:sz w:val="24"/>
          <w:szCs w:val="24"/>
          <w:lang w:val="es-ES"/>
        </w:rPr>
        <w:t xml:space="preserve">26 </w:t>
      </w:r>
      <w:r w:rsidRPr="4E68D5FD" w:rsidR="02C0C921">
        <w:rPr>
          <w:rFonts w:ascii="Arial" w:hAnsi="Arial" w:eastAsia="Arial" w:cs="Arial"/>
          <w:b w:val="1"/>
          <w:bCs w:val="1"/>
          <w:noProof w:val="0"/>
          <w:sz w:val="24"/>
          <w:szCs w:val="24"/>
          <w:lang w:val="es-ES"/>
        </w:rPr>
        <w:t xml:space="preserve">de </w:t>
      </w:r>
      <w:r w:rsidRPr="4E68D5FD" w:rsidR="238BB606">
        <w:rPr>
          <w:rFonts w:ascii="Arial" w:hAnsi="Arial" w:eastAsia="Arial" w:cs="Arial"/>
          <w:b w:val="1"/>
          <w:bCs w:val="1"/>
          <w:noProof w:val="0"/>
          <w:sz w:val="24"/>
          <w:szCs w:val="24"/>
          <w:lang w:val="es-ES"/>
        </w:rPr>
        <w:t>mayo</w:t>
      </w:r>
      <w:r w:rsidRPr="4E68D5FD" w:rsidR="02C0C921">
        <w:rPr>
          <w:rFonts w:ascii="Arial" w:hAnsi="Arial" w:eastAsia="Arial" w:cs="Arial"/>
          <w:b w:val="1"/>
          <w:bCs w:val="1"/>
          <w:noProof w:val="0"/>
          <w:sz w:val="24"/>
          <w:szCs w:val="24"/>
          <w:lang w:val="es-ES"/>
        </w:rPr>
        <w:t xml:space="preserve"> de 2025. –– </w:t>
      </w:r>
      <w:r w:rsidRPr="4E68D5FD" w:rsidR="02C0C921">
        <w:rPr>
          <w:rFonts w:ascii="Arial" w:hAnsi="Arial" w:eastAsia="Arial" w:cs="Arial"/>
          <w:noProof w:val="0"/>
          <w:sz w:val="24"/>
          <w:szCs w:val="24"/>
          <w:lang w:val="es-ES"/>
        </w:rPr>
        <w:t>El comercio electrónico en América Latina ha experimentado un crecimiento notable en los últimos años, consolidándose como una de las regiones con mayor potencial en este sector. Este auge ha sido impulsado por factores como el incremento en el acceso a internet, la adopción de dispositivos móviles y una creciente confianza de los consumidores en las compras en línea.</w:t>
      </w:r>
    </w:p>
    <w:p w:rsidR="02C0C921" w:rsidP="500839C6" w:rsidRDefault="02C0C921" w14:paraId="01EB9FAF" w14:textId="62AFC469">
      <w:pPr>
        <w:spacing w:before="240" w:beforeAutospacing="off" w:after="240" w:afterAutospacing="off"/>
        <w:jc w:val="both"/>
        <w:rPr>
          <w:rFonts w:ascii="Arial" w:hAnsi="Arial" w:eastAsia="Arial" w:cs="Arial"/>
          <w:noProof w:val="0"/>
          <w:sz w:val="24"/>
          <w:szCs w:val="24"/>
          <w:lang w:val="es-ES"/>
        </w:rPr>
      </w:pPr>
      <w:r w:rsidRPr="500839C6" w:rsidR="02C0C921">
        <w:rPr>
          <w:rFonts w:ascii="Arial" w:hAnsi="Arial" w:eastAsia="Arial" w:cs="Arial"/>
          <w:noProof w:val="0"/>
          <w:sz w:val="24"/>
          <w:szCs w:val="24"/>
          <w:lang w:val="es-ES"/>
        </w:rPr>
        <w:t>Sin embargo, aún existen desafíos que limitan su potencial en comparación con mercados más avanzados como el chino, el gigante asiático que a lo largo de los años mantiene una estrecha relación con la región y ha logrado construir un ecosistema de comercio electrónico altamente sofisticado, donde la logística, la experiencia del usuario y la innovación tecnológica convergen para crear plataformas que no solo venden productos, sino que generan comunidades y fidelización.</w:t>
      </w:r>
    </w:p>
    <w:p w:rsidR="02C0C921" w:rsidP="500839C6" w:rsidRDefault="02C0C921" w14:paraId="1528D8DA" w14:textId="35F83222">
      <w:pPr>
        <w:spacing w:before="240" w:beforeAutospacing="off" w:after="240" w:afterAutospacing="off"/>
        <w:jc w:val="both"/>
        <w:rPr>
          <w:rFonts w:ascii="Arial" w:hAnsi="Arial" w:eastAsia="Arial" w:cs="Arial"/>
        </w:rPr>
      </w:pPr>
      <w:r w:rsidRPr="500839C6" w:rsidR="02C0C921">
        <w:rPr>
          <w:rFonts w:ascii="Arial" w:hAnsi="Arial" w:eastAsia="Arial" w:cs="Arial"/>
          <w:noProof w:val="0"/>
          <w:sz w:val="24"/>
          <w:szCs w:val="24"/>
          <w:lang w:val="es-ES"/>
        </w:rPr>
        <w:t xml:space="preserve">La relación comercial entre China y América Latina ha crecido exponencialmente en las últimas dos décadas. Entre 2000 y el 2022, el comercio entre la región y China se multiplicó por 35, mientras que el comercio total de Latinoamérica con el mundo solo se multiplicó por 4, señala la Cepal en su informe </w:t>
      </w:r>
      <w:hyperlink r:id="R6fee0ef7d9ae42c5">
        <w:r w:rsidRPr="500839C6" w:rsidR="02C0C921">
          <w:rPr>
            <w:rStyle w:val="Hyperlink"/>
            <w:rFonts w:ascii="Arial" w:hAnsi="Arial" w:eastAsia="Arial" w:cs="Arial"/>
            <w:i w:val="1"/>
            <w:iCs w:val="1"/>
            <w:noProof w:val="0"/>
            <w:sz w:val="24"/>
            <w:szCs w:val="24"/>
            <w:lang w:val="es-ES"/>
          </w:rPr>
          <w:t>Perspectivas del Comercio Internacional 2023</w:t>
        </w:r>
        <w:r w:rsidRPr="500839C6" w:rsidR="02C0C921">
          <w:rPr>
            <w:rStyle w:val="Hyperlink"/>
            <w:rFonts w:ascii="Arial" w:hAnsi="Arial" w:eastAsia="Arial" w:cs="Arial"/>
            <w:noProof w:val="0"/>
            <w:sz w:val="24"/>
            <w:szCs w:val="24"/>
            <w:lang w:val="es-ES"/>
          </w:rPr>
          <w:t>.</w:t>
        </w:r>
      </w:hyperlink>
    </w:p>
    <w:p w:rsidR="02C0C921" w:rsidP="500839C6" w:rsidRDefault="02C0C921" w14:paraId="75BF8693" w14:textId="118801CA">
      <w:pPr>
        <w:spacing w:before="240" w:beforeAutospacing="off" w:after="240" w:afterAutospacing="off"/>
        <w:jc w:val="both"/>
        <w:rPr>
          <w:rFonts w:ascii="Arial" w:hAnsi="Arial" w:eastAsia="Arial" w:cs="Arial"/>
          <w:noProof w:val="0"/>
          <w:sz w:val="24"/>
          <w:szCs w:val="24"/>
          <w:lang w:val="es-ES"/>
        </w:rPr>
      </w:pPr>
      <w:r w:rsidRPr="4E68D5FD" w:rsidR="02C0C921">
        <w:rPr>
          <w:rFonts w:ascii="Arial" w:hAnsi="Arial" w:eastAsia="Arial" w:cs="Arial"/>
          <w:noProof w:val="0"/>
          <w:sz w:val="24"/>
          <w:szCs w:val="24"/>
          <w:lang w:val="es-ES"/>
        </w:rPr>
        <w:t xml:space="preserve">De acuerdo con </w:t>
      </w:r>
      <w:r w:rsidRPr="4E68D5FD" w:rsidR="02C0C921">
        <w:rPr>
          <w:rFonts w:ascii="Arial" w:hAnsi="Arial" w:eastAsia="Arial" w:cs="Arial"/>
          <w:noProof w:val="0"/>
          <w:sz w:val="24"/>
          <w:szCs w:val="24"/>
          <w:lang w:val="es-ES"/>
        </w:rPr>
        <w:t>Steffy</w:t>
      </w:r>
      <w:r w:rsidRPr="4E68D5FD" w:rsidR="02C0C921">
        <w:rPr>
          <w:rFonts w:ascii="Arial" w:hAnsi="Arial" w:eastAsia="Arial" w:cs="Arial"/>
          <w:noProof w:val="0"/>
          <w:sz w:val="24"/>
          <w:szCs w:val="24"/>
          <w:lang w:val="es-ES"/>
        </w:rPr>
        <w:t xml:space="preserve"> </w:t>
      </w:r>
      <w:r w:rsidRPr="4E68D5FD" w:rsidR="02C0C921">
        <w:rPr>
          <w:rFonts w:ascii="Arial" w:hAnsi="Arial" w:eastAsia="Arial" w:cs="Arial"/>
          <w:noProof w:val="0"/>
          <w:sz w:val="24"/>
          <w:szCs w:val="24"/>
          <w:lang w:val="es-ES"/>
        </w:rPr>
        <w:t>Hochstein</w:t>
      </w:r>
      <w:r w:rsidRPr="4E68D5FD" w:rsidR="02C0C921">
        <w:rPr>
          <w:rFonts w:ascii="Arial" w:hAnsi="Arial" w:eastAsia="Arial" w:cs="Arial"/>
          <w:noProof w:val="0"/>
          <w:sz w:val="24"/>
          <w:szCs w:val="24"/>
          <w:lang w:val="es-ES"/>
        </w:rPr>
        <w:t xml:space="preserve">, Digital </w:t>
      </w:r>
      <w:r w:rsidRPr="4E68D5FD" w:rsidR="02C0C921">
        <w:rPr>
          <w:rFonts w:ascii="Arial" w:hAnsi="Arial" w:eastAsia="Arial" w:cs="Arial"/>
          <w:noProof w:val="0"/>
          <w:sz w:val="24"/>
          <w:szCs w:val="24"/>
          <w:lang w:val="es-ES"/>
        </w:rPr>
        <w:t>Director</w:t>
      </w:r>
      <w:r w:rsidRPr="4E68D5FD" w:rsidR="02C0C921">
        <w:rPr>
          <w:rFonts w:ascii="Arial" w:hAnsi="Arial" w:eastAsia="Arial" w:cs="Arial"/>
          <w:noProof w:val="0"/>
          <w:sz w:val="24"/>
          <w:szCs w:val="24"/>
          <w:lang w:val="es-ES"/>
        </w:rPr>
        <w:t xml:space="preserve"> de </w:t>
      </w:r>
      <w:hyperlink r:id="Rb5aefce79a7543f0">
        <w:r w:rsidRPr="4E68D5FD" w:rsidR="02C0C921">
          <w:rPr>
            <w:rStyle w:val="Hyperlink"/>
            <w:rFonts w:ascii="Arial" w:hAnsi="Arial" w:eastAsia="Arial" w:cs="Arial"/>
            <w:b w:val="1"/>
            <w:bCs w:val="1"/>
            <w:i w:val="1"/>
            <w:iCs w:val="1"/>
            <w:noProof w:val="0"/>
            <w:sz w:val="24"/>
            <w:szCs w:val="24"/>
            <w:lang w:val="es-ES"/>
          </w:rPr>
          <w:t>another</w:t>
        </w:r>
      </w:hyperlink>
      <w:r w:rsidRPr="4E68D5FD" w:rsidR="02C0C921">
        <w:rPr>
          <w:rFonts w:ascii="Arial" w:hAnsi="Arial" w:eastAsia="Arial" w:cs="Arial"/>
          <w:noProof w:val="0"/>
          <w:sz w:val="24"/>
          <w:szCs w:val="24"/>
          <w:lang w:val="es-ES"/>
        </w:rPr>
        <w:t xml:space="preserve">, agencia de comunicación estratégica con la mayor oferta de servicios en América Latina, </w:t>
      </w:r>
      <w:r w:rsidRPr="4E68D5FD" w:rsidR="2E0BFBE6">
        <w:rPr>
          <w:rFonts w:ascii="Arial" w:hAnsi="Arial" w:eastAsia="Arial" w:cs="Arial"/>
          <w:noProof w:val="0"/>
          <w:sz w:val="24"/>
          <w:szCs w:val="24"/>
          <w:lang w:val="es-ES"/>
        </w:rPr>
        <w:t xml:space="preserve">Occidente </w:t>
      </w:r>
      <w:r w:rsidRPr="4E68D5FD" w:rsidR="02C0C921">
        <w:rPr>
          <w:rFonts w:ascii="Arial" w:hAnsi="Arial" w:eastAsia="Arial" w:cs="Arial"/>
          <w:noProof w:val="0"/>
          <w:sz w:val="24"/>
          <w:szCs w:val="24"/>
          <w:lang w:val="es-ES"/>
        </w:rPr>
        <w:t xml:space="preserve">tiene varias lecciones que aprender de </w:t>
      </w:r>
      <w:r w:rsidRPr="4E68D5FD" w:rsidR="2474F8C0">
        <w:rPr>
          <w:rFonts w:ascii="Arial" w:hAnsi="Arial" w:eastAsia="Arial" w:cs="Arial"/>
          <w:noProof w:val="0"/>
          <w:sz w:val="24"/>
          <w:szCs w:val="24"/>
          <w:lang w:val="es-ES"/>
        </w:rPr>
        <w:t xml:space="preserve">Oriente </w:t>
      </w:r>
      <w:r w:rsidRPr="4E68D5FD" w:rsidR="02C0C921">
        <w:rPr>
          <w:rFonts w:ascii="Arial" w:hAnsi="Arial" w:eastAsia="Arial" w:cs="Arial"/>
          <w:noProof w:val="0"/>
          <w:sz w:val="24"/>
          <w:szCs w:val="24"/>
          <w:lang w:val="es-ES"/>
        </w:rPr>
        <w:t xml:space="preserve">en </w:t>
      </w:r>
      <w:r w:rsidRPr="4E68D5FD" w:rsidR="02C0C921">
        <w:rPr>
          <w:rFonts w:ascii="Arial" w:hAnsi="Arial" w:eastAsia="Arial" w:cs="Arial"/>
          <w:noProof w:val="0"/>
          <w:sz w:val="24"/>
          <w:szCs w:val="24"/>
          <w:lang w:val="es-ES"/>
        </w:rPr>
        <w:t>cuanto</w:t>
      </w:r>
      <w:r w:rsidRPr="4E68D5FD" w:rsidR="02C0C921">
        <w:rPr>
          <w:rFonts w:ascii="Arial" w:hAnsi="Arial" w:eastAsia="Arial" w:cs="Arial"/>
          <w:noProof w:val="0"/>
          <w:sz w:val="24"/>
          <w:szCs w:val="24"/>
          <w:lang w:val="es-ES"/>
        </w:rPr>
        <w:t xml:space="preserve"> a comercio electrónico, una de las acciones digitales y de marketing que está en constante evolución y donde cada día hay una actualización.</w:t>
      </w:r>
    </w:p>
    <w:p w:rsidR="02C0C921" w:rsidP="500839C6" w:rsidRDefault="02C0C921" w14:paraId="0C76AFD6" w14:textId="230201A4">
      <w:pPr>
        <w:spacing w:before="240" w:beforeAutospacing="off" w:after="240" w:afterAutospacing="off"/>
        <w:jc w:val="both"/>
        <w:rPr>
          <w:rFonts w:ascii="Arial" w:hAnsi="Arial" w:eastAsia="Arial" w:cs="Arial"/>
          <w:noProof w:val="0"/>
          <w:sz w:val="24"/>
          <w:szCs w:val="24"/>
          <w:lang w:val="es-ES"/>
        </w:rPr>
      </w:pPr>
      <w:r w:rsidRPr="500839C6" w:rsidR="02C0C921">
        <w:rPr>
          <w:rFonts w:ascii="Arial" w:hAnsi="Arial" w:eastAsia="Arial" w:cs="Arial"/>
          <w:noProof w:val="0"/>
          <w:sz w:val="24"/>
          <w:szCs w:val="24"/>
          <w:lang w:val="es-ES"/>
        </w:rPr>
        <w:t xml:space="preserve">En este sentido, la experta comparte cuatro lecciones que debemos aprender sobre </w:t>
      </w:r>
      <w:r w:rsidRPr="500839C6" w:rsidR="02C0C921">
        <w:rPr>
          <w:rFonts w:ascii="Arial" w:hAnsi="Arial" w:eastAsia="Arial" w:cs="Arial"/>
          <w:i w:val="1"/>
          <w:iCs w:val="1"/>
          <w:noProof w:val="0"/>
          <w:sz w:val="24"/>
          <w:szCs w:val="24"/>
          <w:lang w:val="es-ES"/>
        </w:rPr>
        <w:t>e-</w:t>
      </w:r>
      <w:r w:rsidRPr="500839C6" w:rsidR="02C0C921">
        <w:rPr>
          <w:rFonts w:ascii="Arial" w:hAnsi="Arial" w:eastAsia="Arial" w:cs="Arial"/>
          <w:i w:val="1"/>
          <w:iCs w:val="1"/>
          <w:noProof w:val="0"/>
          <w:sz w:val="24"/>
          <w:szCs w:val="24"/>
          <w:lang w:val="es-ES"/>
        </w:rPr>
        <w:t>commerce</w:t>
      </w:r>
      <w:r w:rsidRPr="500839C6" w:rsidR="02C0C921">
        <w:rPr>
          <w:rFonts w:ascii="Arial" w:hAnsi="Arial" w:eastAsia="Arial" w:cs="Arial"/>
          <w:noProof w:val="0"/>
          <w:sz w:val="24"/>
          <w:szCs w:val="24"/>
          <w:lang w:val="es-ES"/>
        </w:rPr>
        <w:t xml:space="preserve"> de China:</w:t>
      </w:r>
    </w:p>
    <w:p w:rsidR="02C0C921" w:rsidP="500839C6" w:rsidRDefault="02C0C921" w14:paraId="55449503" w14:textId="75B9C951">
      <w:pPr>
        <w:pStyle w:val="Normal"/>
        <w:rPr>
          <w:rFonts w:ascii="Arial" w:hAnsi="Arial" w:eastAsia="Arial" w:cs="Arial"/>
          <w:b w:val="1"/>
          <w:bCs w:val="1"/>
          <w:noProof w:val="0"/>
          <w:lang w:val="es-ES"/>
        </w:rPr>
      </w:pPr>
      <w:r w:rsidRPr="500839C6" w:rsidR="02C0C921">
        <w:rPr>
          <w:rFonts w:ascii="Arial" w:hAnsi="Arial" w:eastAsia="Arial" w:cs="Arial"/>
          <w:b w:val="1"/>
          <w:bCs w:val="1"/>
          <w:noProof w:val="0"/>
          <w:lang w:val="es-ES"/>
        </w:rPr>
        <w:t>1. Una infraestructura logística robusta es clave para el éxito</w:t>
      </w:r>
    </w:p>
    <w:p w:rsidR="02C0C921" w:rsidP="500839C6" w:rsidRDefault="02C0C921" w14:paraId="5D5A262B" w14:textId="246BD3E3">
      <w:pPr>
        <w:spacing w:before="240" w:beforeAutospacing="off" w:after="240" w:afterAutospacing="off"/>
        <w:jc w:val="both"/>
        <w:rPr>
          <w:rFonts w:ascii="Arial" w:hAnsi="Arial" w:eastAsia="Arial" w:cs="Arial"/>
          <w:noProof w:val="0"/>
          <w:sz w:val="24"/>
          <w:szCs w:val="24"/>
          <w:lang w:val="es-ES"/>
        </w:rPr>
      </w:pPr>
      <w:r w:rsidRPr="500839C6" w:rsidR="02C0C921">
        <w:rPr>
          <w:rFonts w:ascii="Arial" w:hAnsi="Arial" w:eastAsia="Arial" w:cs="Arial"/>
          <w:noProof w:val="0"/>
          <w:sz w:val="24"/>
          <w:szCs w:val="24"/>
          <w:lang w:val="es-ES"/>
        </w:rPr>
        <w:t>Uno de los principales diferenciadores del e-</w:t>
      </w:r>
      <w:r w:rsidRPr="500839C6" w:rsidR="02C0C921">
        <w:rPr>
          <w:rFonts w:ascii="Arial" w:hAnsi="Arial" w:eastAsia="Arial" w:cs="Arial"/>
          <w:noProof w:val="0"/>
          <w:sz w:val="24"/>
          <w:szCs w:val="24"/>
          <w:lang w:val="es-ES"/>
        </w:rPr>
        <w:t>commerce</w:t>
      </w:r>
      <w:r w:rsidRPr="500839C6" w:rsidR="02C0C921">
        <w:rPr>
          <w:rFonts w:ascii="Arial" w:hAnsi="Arial" w:eastAsia="Arial" w:cs="Arial"/>
          <w:noProof w:val="0"/>
          <w:sz w:val="24"/>
          <w:szCs w:val="24"/>
          <w:lang w:val="es-ES"/>
        </w:rPr>
        <w:t xml:space="preserve"> chino es su avanzada infraestructura logística, construida con redes de distribución altamente eficientes que permiten tiempos de entrega extremadamente rápidos. En contraste, América Latina aún enfrenta desafíos en logística, lo que genera costos elevados y demoras en la entrega.</w:t>
      </w:r>
    </w:p>
    <w:p w:rsidR="02C0C921" w:rsidP="500839C6" w:rsidRDefault="02C0C921" w14:paraId="70765294" w14:textId="438123B7">
      <w:pPr>
        <w:spacing w:before="240" w:beforeAutospacing="off" w:after="240" w:afterAutospacing="off"/>
        <w:jc w:val="both"/>
        <w:rPr>
          <w:rFonts w:ascii="Arial" w:hAnsi="Arial" w:eastAsia="Arial" w:cs="Arial"/>
          <w:noProof w:val="0"/>
          <w:sz w:val="24"/>
          <w:szCs w:val="24"/>
          <w:lang w:val="es-ES"/>
        </w:rPr>
      </w:pPr>
      <w:r w:rsidRPr="500839C6" w:rsidR="02C0C921">
        <w:rPr>
          <w:rFonts w:ascii="Arial" w:hAnsi="Arial" w:eastAsia="Arial" w:cs="Arial"/>
          <w:noProof w:val="0"/>
          <w:sz w:val="24"/>
          <w:szCs w:val="24"/>
          <w:lang w:val="es-ES"/>
        </w:rPr>
        <w:t xml:space="preserve">En 2023, China exportó a América Latina productos por un total de </w:t>
      </w:r>
      <w:hyperlink r:id="R02cdc4b4c420428b">
        <w:r w:rsidRPr="500839C6" w:rsidR="02C0C921">
          <w:rPr>
            <w:rStyle w:val="Hyperlink"/>
            <w:rFonts w:ascii="Arial" w:hAnsi="Arial" w:eastAsia="Arial" w:cs="Arial"/>
            <w:noProof w:val="0"/>
            <w:sz w:val="24"/>
            <w:szCs w:val="24"/>
            <w:lang w:val="es-ES"/>
          </w:rPr>
          <w:t>245.065 millones de dólares</w:t>
        </w:r>
      </w:hyperlink>
      <w:r w:rsidRPr="500839C6" w:rsidR="02C0C921">
        <w:rPr>
          <w:rFonts w:ascii="Arial" w:hAnsi="Arial" w:eastAsia="Arial" w:cs="Arial"/>
          <w:noProof w:val="0"/>
          <w:sz w:val="24"/>
          <w:szCs w:val="24"/>
          <w:lang w:val="es-ES"/>
        </w:rPr>
        <w:t>, lo que demuestra la importancia de mejorar la infraestructura logística regional para facilitar el comercio digital.</w:t>
      </w:r>
    </w:p>
    <w:p w:rsidR="02C0C921" w:rsidP="500839C6" w:rsidRDefault="02C0C921" w14:paraId="33C32ED2" w14:textId="32E11002">
      <w:pPr>
        <w:pStyle w:val="Normal"/>
        <w:rPr>
          <w:rFonts w:ascii="Arial" w:hAnsi="Arial" w:eastAsia="Arial" w:cs="Arial"/>
          <w:b w:val="1"/>
          <w:bCs w:val="1"/>
          <w:noProof w:val="0"/>
          <w:lang w:val="es-ES"/>
        </w:rPr>
      </w:pPr>
      <w:r w:rsidRPr="500839C6" w:rsidR="02C0C921">
        <w:rPr>
          <w:rFonts w:ascii="Arial" w:hAnsi="Arial" w:eastAsia="Arial" w:cs="Arial"/>
          <w:b w:val="1"/>
          <w:bCs w:val="1"/>
          <w:noProof w:val="0"/>
          <w:lang w:val="es-ES"/>
        </w:rPr>
        <w:t>2. La integración de pagos digitales es esencial para la conversión</w:t>
      </w:r>
    </w:p>
    <w:p w:rsidR="02C0C921" w:rsidP="500839C6" w:rsidRDefault="02C0C921" w14:paraId="4021FFA2" w14:textId="5847F0B7">
      <w:pPr>
        <w:spacing w:before="240" w:beforeAutospacing="off" w:after="240" w:afterAutospacing="off"/>
        <w:jc w:val="both"/>
        <w:rPr>
          <w:rFonts w:ascii="Arial" w:hAnsi="Arial" w:eastAsia="Arial" w:cs="Arial"/>
          <w:noProof w:val="0"/>
          <w:sz w:val="24"/>
          <w:szCs w:val="24"/>
          <w:lang w:val="es-ES"/>
        </w:rPr>
      </w:pPr>
      <w:r w:rsidRPr="500839C6" w:rsidR="02C0C921">
        <w:rPr>
          <w:rFonts w:ascii="Arial" w:hAnsi="Arial" w:eastAsia="Arial" w:cs="Arial"/>
          <w:noProof w:val="0"/>
          <w:sz w:val="24"/>
          <w:szCs w:val="24"/>
          <w:lang w:val="es-ES"/>
        </w:rPr>
        <w:t>China ha liderado la transformación digital de los pagos con soluciones móviles ampliamente adoptadas, eliminando en gran medida el uso del efectivo.</w:t>
      </w:r>
      <w:r w:rsidRPr="500839C6" w:rsidR="02C0C921">
        <w:rPr>
          <w:rFonts w:ascii="Arial" w:hAnsi="Arial" w:eastAsia="Arial" w:cs="Arial"/>
          <w:noProof w:val="0"/>
          <w:sz w:val="24"/>
          <w:szCs w:val="24"/>
          <w:lang w:val="es-ES"/>
        </w:rPr>
        <w:t xml:space="preserve"> América Latina, aunque ha avanzado en este aspecto con soluciones bancarias digitales, aún enfrenta barreras de bancarización y confianza del consumidor en métodos de pago digitales.</w:t>
      </w:r>
    </w:p>
    <w:p w:rsidR="02C0C921" w:rsidP="500839C6" w:rsidRDefault="02C0C921" w14:paraId="742BABA5" w14:textId="5D0F8D0A">
      <w:pPr>
        <w:spacing w:before="240" w:beforeAutospacing="off" w:after="240" w:afterAutospacing="off"/>
        <w:jc w:val="both"/>
        <w:rPr>
          <w:rFonts w:ascii="Arial" w:hAnsi="Arial" w:eastAsia="Arial" w:cs="Arial"/>
          <w:noProof w:val="0"/>
          <w:sz w:val="24"/>
          <w:szCs w:val="24"/>
          <w:lang w:val="es-ES"/>
        </w:rPr>
      </w:pPr>
      <w:r w:rsidRPr="168758FC" w:rsidR="02C0C921">
        <w:rPr>
          <w:rFonts w:ascii="Arial" w:hAnsi="Arial" w:eastAsia="Arial" w:cs="Arial"/>
          <w:i w:val="1"/>
          <w:iCs w:val="1"/>
          <w:noProof w:val="0"/>
          <w:sz w:val="24"/>
          <w:szCs w:val="24"/>
          <w:lang w:val="es-ES"/>
        </w:rPr>
        <w:t>“Para acelerar la adopción del e-</w:t>
      </w:r>
      <w:r w:rsidRPr="168758FC" w:rsidR="02C0C921">
        <w:rPr>
          <w:rFonts w:ascii="Arial" w:hAnsi="Arial" w:eastAsia="Arial" w:cs="Arial"/>
          <w:i w:val="1"/>
          <w:iCs w:val="1"/>
          <w:noProof w:val="0"/>
          <w:sz w:val="24"/>
          <w:szCs w:val="24"/>
          <w:lang w:val="es-ES"/>
        </w:rPr>
        <w:t>commerce</w:t>
      </w:r>
      <w:r w:rsidRPr="168758FC" w:rsidR="02C0C921">
        <w:rPr>
          <w:rFonts w:ascii="Arial" w:hAnsi="Arial" w:eastAsia="Arial" w:cs="Arial"/>
          <w:i w:val="1"/>
          <w:iCs w:val="1"/>
          <w:noProof w:val="0"/>
          <w:sz w:val="24"/>
          <w:szCs w:val="24"/>
          <w:lang w:val="es-ES"/>
        </w:rPr>
        <w:t xml:space="preserve"> en América Latina, es crucial que las plataformas ofrezcan métodos de pago flexibles y seguros que inspiren confianza en los consumidores, lo cual ya está ocurriendo en varias regiones, pero no en todas”,</w:t>
      </w:r>
      <w:r w:rsidRPr="168758FC" w:rsidR="02C0C921">
        <w:rPr>
          <w:rFonts w:ascii="Arial" w:hAnsi="Arial" w:eastAsia="Arial" w:cs="Arial"/>
          <w:noProof w:val="0"/>
          <w:sz w:val="24"/>
          <w:szCs w:val="24"/>
          <w:lang w:val="es-ES"/>
        </w:rPr>
        <w:t xml:space="preserve"> comenta </w:t>
      </w:r>
      <w:r w:rsidRPr="168758FC" w:rsidR="02C0C921">
        <w:rPr>
          <w:rFonts w:ascii="Arial" w:hAnsi="Arial" w:eastAsia="Arial" w:cs="Arial"/>
          <w:noProof w:val="0"/>
          <w:sz w:val="24"/>
          <w:szCs w:val="24"/>
          <w:lang w:val="es-ES"/>
        </w:rPr>
        <w:t>Hochstein</w:t>
      </w:r>
      <w:r w:rsidRPr="168758FC" w:rsidR="02C0C921">
        <w:rPr>
          <w:rFonts w:ascii="Arial" w:hAnsi="Arial" w:eastAsia="Arial" w:cs="Arial"/>
          <w:noProof w:val="0"/>
          <w:sz w:val="24"/>
          <w:szCs w:val="24"/>
          <w:lang w:val="es-ES"/>
        </w:rPr>
        <w:t>.</w:t>
      </w:r>
    </w:p>
    <w:p w:rsidR="02C0C921" w:rsidP="500839C6" w:rsidRDefault="02C0C921" w14:paraId="5501F9F9" w14:textId="36252CED">
      <w:pPr>
        <w:pStyle w:val="Normal"/>
        <w:rPr>
          <w:rFonts w:ascii="Arial" w:hAnsi="Arial" w:eastAsia="Arial" w:cs="Arial"/>
          <w:b w:val="1"/>
          <w:bCs w:val="1"/>
          <w:noProof w:val="0"/>
          <w:lang w:val="es-ES"/>
        </w:rPr>
      </w:pPr>
      <w:r w:rsidRPr="500839C6" w:rsidR="02C0C921">
        <w:rPr>
          <w:rFonts w:ascii="Arial" w:hAnsi="Arial" w:eastAsia="Arial" w:cs="Arial"/>
          <w:b w:val="1"/>
          <w:bCs w:val="1"/>
          <w:noProof w:val="0"/>
          <w:lang w:val="es-ES"/>
        </w:rPr>
        <w:t>3. Estrategias de precios competitivos y descuentos masivos</w:t>
      </w:r>
    </w:p>
    <w:p w:rsidR="02C0C921" w:rsidP="500839C6" w:rsidRDefault="02C0C921" w14:paraId="15EE41DE" w14:textId="394EAF13">
      <w:pPr>
        <w:spacing w:before="240" w:beforeAutospacing="off" w:after="240" w:afterAutospacing="off"/>
        <w:jc w:val="both"/>
        <w:rPr>
          <w:rFonts w:ascii="Arial" w:hAnsi="Arial" w:eastAsia="Arial" w:cs="Arial"/>
          <w:noProof w:val="0"/>
          <w:sz w:val="24"/>
          <w:szCs w:val="24"/>
          <w:lang w:val="es-ES"/>
        </w:rPr>
      </w:pPr>
      <w:r w:rsidRPr="500839C6" w:rsidR="02C0C921">
        <w:rPr>
          <w:rFonts w:ascii="Arial" w:hAnsi="Arial" w:eastAsia="Arial" w:cs="Arial"/>
          <w:noProof w:val="0"/>
          <w:sz w:val="24"/>
          <w:szCs w:val="24"/>
          <w:lang w:val="es-ES"/>
        </w:rPr>
        <w:t xml:space="preserve">Los </w:t>
      </w:r>
      <w:r w:rsidRPr="500839C6" w:rsidR="02C0C921">
        <w:rPr>
          <w:rFonts w:ascii="Arial" w:hAnsi="Arial" w:eastAsia="Arial" w:cs="Arial"/>
          <w:i w:val="1"/>
          <w:iCs w:val="1"/>
          <w:noProof w:val="0"/>
          <w:sz w:val="24"/>
          <w:szCs w:val="24"/>
          <w:lang w:val="es-ES"/>
        </w:rPr>
        <w:t>marketplaces</w:t>
      </w:r>
      <w:r w:rsidRPr="500839C6" w:rsidR="02C0C921">
        <w:rPr>
          <w:rFonts w:ascii="Arial" w:hAnsi="Arial" w:eastAsia="Arial" w:cs="Arial"/>
          <w:noProof w:val="0"/>
          <w:sz w:val="24"/>
          <w:szCs w:val="24"/>
          <w:lang w:val="es-ES"/>
        </w:rPr>
        <w:t xml:space="preserve"> chinos han perfeccionado la estrategia de precios agresivos mediante promociones relámpago y descuentos masivos. Estas plataformas han logrado conquistar mercados internacionales con modelos de venta basados en precios competitivos y economías de escala.</w:t>
      </w:r>
    </w:p>
    <w:p w:rsidR="02C0C921" w:rsidP="500839C6" w:rsidRDefault="02C0C921" w14:paraId="159A12F7" w14:textId="386373D5">
      <w:pPr>
        <w:spacing w:before="240" w:beforeAutospacing="off" w:after="240" w:afterAutospacing="off"/>
        <w:jc w:val="both"/>
        <w:rPr>
          <w:rFonts w:ascii="Arial" w:hAnsi="Arial" w:eastAsia="Arial" w:cs="Arial"/>
          <w:noProof w:val="0"/>
          <w:sz w:val="24"/>
          <w:szCs w:val="24"/>
          <w:lang w:val="es-ES"/>
        </w:rPr>
      </w:pPr>
      <w:r w:rsidRPr="500839C6" w:rsidR="02C0C921">
        <w:rPr>
          <w:rFonts w:ascii="Arial" w:hAnsi="Arial" w:eastAsia="Arial" w:cs="Arial"/>
          <w:i w:val="1"/>
          <w:iCs w:val="1"/>
          <w:noProof w:val="0"/>
          <w:sz w:val="24"/>
          <w:szCs w:val="24"/>
          <w:lang w:val="es-ES"/>
        </w:rPr>
        <w:t xml:space="preserve">“Los </w:t>
      </w:r>
      <w:r w:rsidRPr="500839C6" w:rsidR="02C0C921">
        <w:rPr>
          <w:rFonts w:ascii="Arial" w:hAnsi="Arial" w:eastAsia="Arial" w:cs="Arial"/>
          <w:i w:val="1"/>
          <w:iCs w:val="1"/>
          <w:noProof w:val="0"/>
          <w:sz w:val="24"/>
          <w:szCs w:val="24"/>
          <w:lang w:val="es-ES"/>
        </w:rPr>
        <w:t>retailers</w:t>
      </w:r>
      <w:r w:rsidRPr="500839C6" w:rsidR="02C0C921">
        <w:rPr>
          <w:rFonts w:ascii="Arial" w:hAnsi="Arial" w:eastAsia="Arial" w:cs="Arial"/>
          <w:i w:val="1"/>
          <w:iCs w:val="1"/>
          <w:noProof w:val="0"/>
          <w:sz w:val="24"/>
          <w:szCs w:val="24"/>
          <w:lang w:val="es-ES"/>
        </w:rPr>
        <w:t xml:space="preserve"> en América Latina deben aprender a jugar con la percepción del valor y ofrecer descuentos inteligentes sin afectar su rentabilidad, además que muchas empresas necesitan colaborar con agencias de comunicación y marketing con la experiencia para lograr estrategias de esta magnitud”</w:t>
      </w:r>
      <w:r w:rsidRPr="500839C6" w:rsidR="02C0C921">
        <w:rPr>
          <w:rFonts w:ascii="Arial" w:hAnsi="Arial" w:eastAsia="Arial" w:cs="Arial"/>
          <w:noProof w:val="0"/>
          <w:sz w:val="24"/>
          <w:szCs w:val="24"/>
          <w:lang w:val="es-ES"/>
        </w:rPr>
        <w:t>, señala.</w:t>
      </w:r>
    </w:p>
    <w:p w:rsidR="02C0C921" w:rsidP="500839C6" w:rsidRDefault="02C0C921" w14:paraId="7C5E3523" w14:textId="53BE4C90">
      <w:pPr>
        <w:pStyle w:val="Normal"/>
        <w:rPr>
          <w:rFonts w:ascii="Arial" w:hAnsi="Arial" w:eastAsia="Arial" w:cs="Arial"/>
          <w:b w:val="1"/>
          <w:bCs w:val="1"/>
          <w:noProof w:val="0"/>
          <w:lang w:val="es-ES"/>
        </w:rPr>
      </w:pPr>
      <w:r w:rsidRPr="500839C6" w:rsidR="02C0C921">
        <w:rPr>
          <w:rFonts w:ascii="Arial" w:hAnsi="Arial" w:eastAsia="Arial" w:cs="Arial"/>
          <w:b w:val="1"/>
          <w:bCs w:val="1"/>
          <w:noProof w:val="0"/>
          <w:lang w:val="es-ES"/>
        </w:rPr>
        <w:t>4. Innovación y uso de inteligencia artificial para personalización</w:t>
      </w:r>
    </w:p>
    <w:p w:rsidR="02C0C921" w:rsidP="500839C6" w:rsidRDefault="02C0C921" w14:paraId="010FE01B" w14:textId="60A685EE">
      <w:pPr>
        <w:spacing w:before="240" w:beforeAutospacing="off" w:after="240" w:afterAutospacing="off"/>
        <w:jc w:val="both"/>
        <w:rPr>
          <w:rFonts w:ascii="Arial" w:hAnsi="Arial" w:eastAsia="Arial" w:cs="Arial"/>
          <w:noProof w:val="0"/>
          <w:sz w:val="24"/>
          <w:szCs w:val="24"/>
          <w:lang w:val="es-ES"/>
        </w:rPr>
      </w:pPr>
      <w:r w:rsidRPr="500839C6" w:rsidR="02C0C921">
        <w:rPr>
          <w:rFonts w:ascii="Arial" w:hAnsi="Arial" w:eastAsia="Arial" w:cs="Arial"/>
          <w:noProof w:val="0"/>
          <w:sz w:val="24"/>
          <w:szCs w:val="24"/>
          <w:lang w:val="es-ES"/>
        </w:rPr>
        <w:t xml:space="preserve">El uso de inteligencia artificial en el </w:t>
      </w:r>
      <w:r w:rsidRPr="500839C6" w:rsidR="02C0C921">
        <w:rPr>
          <w:rFonts w:ascii="Arial" w:hAnsi="Arial" w:eastAsia="Arial" w:cs="Arial"/>
          <w:i w:val="1"/>
          <w:iCs w:val="1"/>
          <w:noProof w:val="0"/>
          <w:sz w:val="24"/>
          <w:szCs w:val="24"/>
          <w:lang w:val="es-ES"/>
        </w:rPr>
        <w:t>e-</w:t>
      </w:r>
      <w:r w:rsidRPr="500839C6" w:rsidR="02C0C921">
        <w:rPr>
          <w:rFonts w:ascii="Arial" w:hAnsi="Arial" w:eastAsia="Arial" w:cs="Arial"/>
          <w:i w:val="1"/>
          <w:iCs w:val="1"/>
          <w:noProof w:val="0"/>
          <w:sz w:val="24"/>
          <w:szCs w:val="24"/>
          <w:lang w:val="es-ES"/>
        </w:rPr>
        <w:t>commerce</w:t>
      </w:r>
      <w:r w:rsidRPr="500839C6" w:rsidR="02C0C921">
        <w:rPr>
          <w:rFonts w:ascii="Arial" w:hAnsi="Arial" w:eastAsia="Arial" w:cs="Arial"/>
          <w:i w:val="1"/>
          <w:iCs w:val="1"/>
          <w:noProof w:val="0"/>
          <w:sz w:val="24"/>
          <w:szCs w:val="24"/>
          <w:lang w:val="es-ES"/>
        </w:rPr>
        <w:t xml:space="preserve"> </w:t>
      </w:r>
      <w:r w:rsidRPr="500839C6" w:rsidR="02C0C921">
        <w:rPr>
          <w:rFonts w:ascii="Arial" w:hAnsi="Arial" w:eastAsia="Arial" w:cs="Arial"/>
          <w:noProof w:val="0"/>
          <w:sz w:val="24"/>
          <w:szCs w:val="24"/>
          <w:lang w:val="es-ES"/>
        </w:rPr>
        <w:t>chino ha permitido una personalización sin precedentes en la experiencia del usuario. Los algoritmos de las principales plataformas analizan datos en tiempo real para ofrecer recomendaciones precisas y optimizar la conversión de ventas.</w:t>
      </w:r>
    </w:p>
    <w:p w:rsidR="02C0C921" w:rsidP="500839C6" w:rsidRDefault="02C0C921" w14:paraId="01529899" w14:textId="1984D365">
      <w:pPr>
        <w:spacing w:before="240" w:beforeAutospacing="off" w:after="240" w:afterAutospacing="off"/>
        <w:jc w:val="both"/>
        <w:rPr>
          <w:rFonts w:ascii="Arial" w:hAnsi="Arial" w:eastAsia="Arial" w:cs="Arial"/>
          <w:noProof w:val="0"/>
          <w:sz w:val="24"/>
          <w:szCs w:val="24"/>
          <w:lang w:val="es-ES"/>
        </w:rPr>
      </w:pPr>
      <w:r w:rsidRPr="500839C6" w:rsidR="02C0C921">
        <w:rPr>
          <w:rFonts w:ascii="Arial" w:hAnsi="Arial" w:eastAsia="Arial" w:cs="Arial"/>
          <w:i w:val="1"/>
          <w:iCs w:val="1"/>
          <w:noProof w:val="0"/>
          <w:sz w:val="24"/>
          <w:szCs w:val="24"/>
          <w:lang w:val="es-ES"/>
        </w:rPr>
        <w:t xml:space="preserve">“La clave para fidelizar clientes está en la </w:t>
      </w:r>
      <w:r w:rsidRPr="500839C6" w:rsidR="02C0C921">
        <w:rPr>
          <w:rFonts w:ascii="Arial" w:hAnsi="Arial" w:eastAsia="Arial" w:cs="Arial"/>
          <w:i w:val="1"/>
          <w:iCs w:val="1"/>
          <w:noProof w:val="0"/>
          <w:sz w:val="24"/>
          <w:szCs w:val="24"/>
          <w:lang w:val="es-ES"/>
        </w:rPr>
        <w:t>hiperpersonalización</w:t>
      </w:r>
      <w:r w:rsidRPr="500839C6" w:rsidR="02C0C921">
        <w:rPr>
          <w:rFonts w:ascii="Arial" w:hAnsi="Arial" w:eastAsia="Arial" w:cs="Arial"/>
          <w:i w:val="1"/>
          <w:iCs w:val="1"/>
          <w:noProof w:val="0"/>
          <w:sz w:val="24"/>
          <w:szCs w:val="24"/>
          <w:lang w:val="es-ES"/>
        </w:rPr>
        <w:t xml:space="preserve"> de la experiencia de compra, y América Latina debe avanzar en ese camino”</w:t>
      </w:r>
      <w:r w:rsidRPr="500839C6" w:rsidR="02C0C921">
        <w:rPr>
          <w:rFonts w:ascii="Arial" w:hAnsi="Arial" w:eastAsia="Arial" w:cs="Arial"/>
          <w:noProof w:val="0"/>
          <w:sz w:val="24"/>
          <w:szCs w:val="24"/>
          <w:lang w:val="es-ES"/>
        </w:rPr>
        <w:t xml:space="preserve">, sostiene </w:t>
      </w:r>
      <w:r w:rsidRPr="500839C6" w:rsidR="02C0C921">
        <w:rPr>
          <w:rFonts w:ascii="Arial" w:hAnsi="Arial" w:eastAsia="Arial" w:cs="Arial"/>
          <w:noProof w:val="0"/>
          <w:sz w:val="24"/>
          <w:szCs w:val="24"/>
          <w:lang w:val="es-ES"/>
        </w:rPr>
        <w:t>Hochstein</w:t>
      </w:r>
      <w:r w:rsidRPr="500839C6" w:rsidR="02C0C921">
        <w:rPr>
          <w:rFonts w:ascii="Arial" w:hAnsi="Arial" w:eastAsia="Arial" w:cs="Arial"/>
          <w:noProof w:val="0"/>
          <w:sz w:val="24"/>
          <w:szCs w:val="24"/>
          <w:lang w:val="es-ES"/>
        </w:rPr>
        <w:t>.</w:t>
      </w:r>
    </w:p>
    <w:p w:rsidR="500839C6" w:rsidP="500839C6" w:rsidRDefault="500839C6" w14:paraId="1622C2FA" w14:textId="6CF84C8D">
      <w:pPr>
        <w:pStyle w:val="Normal"/>
        <w:jc w:val="both"/>
        <w:rPr>
          <w:rFonts w:ascii="Arial" w:hAnsi="Arial" w:eastAsia="Arial" w:cs="Arial"/>
        </w:rPr>
      </w:pPr>
    </w:p>
    <w:p xmlns:wp14="http://schemas.microsoft.com/office/word/2010/wordml" w:rsidP="75E00D95" wp14:paraId="5C1A07E2" wp14:textId="2DD329FA">
      <w:pPr>
        <w:pStyle w:val="Normal"/>
        <w:jc w:val="center"/>
        <w:rPr>
          <w:rFonts w:ascii="Arial" w:hAnsi="Arial" w:eastAsia="Arial" w:cs="Arial"/>
        </w:rPr>
      </w:pPr>
      <w:r w:rsidRPr="500839C6" w:rsidR="59CDC96F">
        <w:rPr>
          <w:rFonts w:ascii="Arial" w:hAnsi="Arial" w:eastAsia="Arial" w:cs="Arial"/>
        </w:rPr>
        <w:t>-o0o-</w:t>
      </w:r>
    </w:p>
    <w:sectPr>
      <w:pgSz w:w="11906" w:h="16838" w:orient="portrait"/>
      <w:pgMar w:top="1440" w:right="1440" w:bottom="1440" w:left="1440" w:header="720" w:footer="720" w:gutter="0"/>
      <w:cols w:space="720"/>
      <w:docGrid w:linePitch="360"/>
      <w:headerReference w:type="default" r:id="R5a206b4ff4524530"/>
      <w:footerReference w:type="default" r:id="R6358c7cc1d244bbd"/>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5E00D95" w:rsidTr="75E00D95" w14:paraId="34EDF336">
      <w:trPr>
        <w:trHeight w:val="300"/>
      </w:trPr>
      <w:tc>
        <w:tcPr>
          <w:tcW w:w="3005" w:type="dxa"/>
          <w:tcMar/>
        </w:tcPr>
        <w:p w:rsidR="75E00D95" w:rsidP="75E00D95" w:rsidRDefault="75E00D95" w14:paraId="563B3970" w14:textId="27FB418B">
          <w:pPr>
            <w:pStyle w:val="Header"/>
            <w:bidi w:val="0"/>
            <w:ind w:left="-115"/>
            <w:jc w:val="left"/>
          </w:pPr>
        </w:p>
      </w:tc>
      <w:tc>
        <w:tcPr>
          <w:tcW w:w="3005" w:type="dxa"/>
          <w:tcMar/>
        </w:tcPr>
        <w:p w:rsidR="75E00D95" w:rsidP="75E00D95" w:rsidRDefault="75E00D95" w14:paraId="445A9692" w14:textId="337C13BB">
          <w:pPr>
            <w:pStyle w:val="Header"/>
            <w:bidi w:val="0"/>
            <w:jc w:val="center"/>
          </w:pPr>
        </w:p>
      </w:tc>
      <w:tc>
        <w:tcPr>
          <w:tcW w:w="3005" w:type="dxa"/>
          <w:tcMar/>
        </w:tcPr>
        <w:p w:rsidR="75E00D95" w:rsidP="75E00D95" w:rsidRDefault="75E00D95" w14:paraId="1CDDEB2A" w14:textId="1F7C26A9">
          <w:pPr>
            <w:pStyle w:val="Header"/>
            <w:bidi w:val="0"/>
            <w:ind w:right="-115"/>
            <w:jc w:val="right"/>
          </w:pPr>
        </w:p>
      </w:tc>
    </w:tr>
  </w:tbl>
  <w:p w:rsidR="75E00D95" w:rsidP="75E00D95" w:rsidRDefault="75E00D95" w14:paraId="36D7D515" w14:textId="359F6A41">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5E00D95" w:rsidTr="75E00D95" w14:paraId="2A631227">
      <w:trPr>
        <w:trHeight w:val="300"/>
      </w:trPr>
      <w:tc>
        <w:tcPr>
          <w:tcW w:w="3005" w:type="dxa"/>
          <w:tcMar/>
        </w:tcPr>
        <w:p w:rsidR="75E00D95" w:rsidP="75E00D95" w:rsidRDefault="75E00D95" w14:paraId="6442F5E0" w14:textId="3CABD0E5">
          <w:pPr>
            <w:pStyle w:val="Header"/>
            <w:bidi w:val="0"/>
            <w:ind w:left="-115"/>
            <w:jc w:val="left"/>
          </w:pPr>
        </w:p>
      </w:tc>
      <w:tc>
        <w:tcPr>
          <w:tcW w:w="3005" w:type="dxa"/>
          <w:tcMar/>
        </w:tcPr>
        <w:p w:rsidR="75E00D95" w:rsidP="75E00D95" w:rsidRDefault="75E00D95" w14:paraId="67C7ACD0" w14:textId="5A32551E">
          <w:pPr>
            <w:pStyle w:val="Header"/>
            <w:bidi w:val="0"/>
            <w:jc w:val="center"/>
          </w:pPr>
        </w:p>
      </w:tc>
      <w:tc>
        <w:tcPr>
          <w:tcW w:w="3005" w:type="dxa"/>
          <w:tcMar/>
        </w:tcPr>
        <w:p w:rsidR="75E00D95" w:rsidP="75E00D95" w:rsidRDefault="75E00D95" w14:paraId="30AA0825" w14:textId="1F0B1C59">
          <w:pPr>
            <w:bidi w:val="0"/>
            <w:ind w:right="-115"/>
            <w:jc w:val="right"/>
          </w:pPr>
          <w:r w:rsidR="75E00D95">
            <w:drawing>
              <wp:inline wp14:editId="201CA94F" wp14:anchorId="604BD184">
                <wp:extent cx="1343025" cy="361950"/>
                <wp:effectExtent l="0" t="0" r="0" b="0"/>
                <wp:docPr id="1567999212" name="" title=""/>
                <wp:cNvGraphicFramePr>
                  <a:graphicFrameLocks noChangeAspect="1"/>
                </wp:cNvGraphicFramePr>
                <a:graphic>
                  <a:graphicData uri="http://schemas.openxmlformats.org/drawingml/2006/picture">
                    <pic:pic>
                      <pic:nvPicPr>
                        <pic:cNvPr id="0" name=""/>
                        <pic:cNvPicPr/>
                      </pic:nvPicPr>
                      <pic:blipFill>
                        <a:blip r:embed="R5df10e4dc7304395">
                          <a:extLst>
                            <a:ext xmlns:a="http://schemas.openxmlformats.org/drawingml/2006/main" uri="{28A0092B-C50C-407E-A947-70E740481C1C}">
                              <a14:useLocalDpi val="0"/>
                            </a:ext>
                          </a:extLst>
                        </a:blip>
                        <a:stretch>
                          <a:fillRect/>
                        </a:stretch>
                      </pic:blipFill>
                      <pic:spPr>
                        <a:xfrm>
                          <a:off x="0" y="0"/>
                          <a:ext cx="1343025" cy="361950"/>
                        </a:xfrm>
                        <a:prstGeom prst="rect">
                          <a:avLst/>
                        </a:prstGeom>
                      </pic:spPr>
                    </pic:pic>
                  </a:graphicData>
                </a:graphic>
              </wp:inline>
            </w:drawing>
          </w:r>
        </w:p>
      </w:tc>
    </w:tr>
  </w:tbl>
  <w:p w:rsidR="75E00D95" w:rsidP="75E00D95" w:rsidRDefault="75E00D95" w14:paraId="674CCBC6" w14:textId="75220A20">
    <w:pPr>
      <w:pStyle w:val="Header"/>
      <w:bidi w:val="0"/>
    </w:pPr>
  </w:p>
</w:hdr>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C20835"/>
    <w:rsid w:val="01C06B51"/>
    <w:rsid w:val="021720F3"/>
    <w:rsid w:val="02C0C921"/>
    <w:rsid w:val="049179AD"/>
    <w:rsid w:val="04BDB75D"/>
    <w:rsid w:val="07521667"/>
    <w:rsid w:val="07D5881B"/>
    <w:rsid w:val="089887C9"/>
    <w:rsid w:val="09AED2A0"/>
    <w:rsid w:val="0CAA524A"/>
    <w:rsid w:val="10856613"/>
    <w:rsid w:val="10EBEE5F"/>
    <w:rsid w:val="1299E82D"/>
    <w:rsid w:val="13705A87"/>
    <w:rsid w:val="14ED93D0"/>
    <w:rsid w:val="16529869"/>
    <w:rsid w:val="168758FC"/>
    <w:rsid w:val="188A7530"/>
    <w:rsid w:val="19330AF1"/>
    <w:rsid w:val="198CAE3B"/>
    <w:rsid w:val="19C20835"/>
    <w:rsid w:val="19D13C2F"/>
    <w:rsid w:val="1A1BB27A"/>
    <w:rsid w:val="1AF8184F"/>
    <w:rsid w:val="1ECC4C68"/>
    <w:rsid w:val="1EF04FFC"/>
    <w:rsid w:val="20B2F055"/>
    <w:rsid w:val="221F96EB"/>
    <w:rsid w:val="23102DF2"/>
    <w:rsid w:val="238BB606"/>
    <w:rsid w:val="2468A454"/>
    <w:rsid w:val="2474F8C0"/>
    <w:rsid w:val="28A47EFF"/>
    <w:rsid w:val="2A527F8D"/>
    <w:rsid w:val="2A8F17F8"/>
    <w:rsid w:val="2D5C88B1"/>
    <w:rsid w:val="2DC11E9C"/>
    <w:rsid w:val="2E0BFBE6"/>
    <w:rsid w:val="2FD2567C"/>
    <w:rsid w:val="302252EB"/>
    <w:rsid w:val="30412F65"/>
    <w:rsid w:val="318D5067"/>
    <w:rsid w:val="321AF689"/>
    <w:rsid w:val="32DEC878"/>
    <w:rsid w:val="34D7866F"/>
    <w:rsid w:val="3526D33F"/>
    <w:rsid w:val="36BBD3AC"/>
    <w:rsid w:val="36F68B57"/>
    <w:rsid w:val="3754B8F9"/>
    <w:rsid w:val="3769DFCD"/>
    <w:rsid w:val="3E636019"/>
    <w:rsid w:val="3E9121AF"/>
    <w:rsid w:val="3FFF7EC6"/>
    <w:rsid w:val="42F13E81"/>
    <w:rsid w:val="43093D8E"/>
    <w:rsid w:val="44103ADC"/>
    <w:rsid w:val="459C68BB"/>
    <w:rsid w:val="479E1583"/>
    <w:rsid w:val="482E7BA3"/>
    <w:rsid w:val="48C2C631"/>
    <w:rsid w:val="49CB2AD7"/>
    <w:rsid w:val="4B1AB5CE"/>
    <w:rsid w:val="4BDDF143"/>
    <w:rsid w:val="4E68D5FD"/>
    <w:rsid w:val="4E7F54CA"/>
    <w:rsid w:val="4E87EFFF"/>
    <w:rsid w:val="500839C6"/>
    <w:rsid w:val="527E06B2"/>
    <w:rsid w:val="533923CA"/>
    <w:rsid w:val="5339C9F1"/>
    <w:rsid w:val="5906FA47"/>
    <w:rsid w:val="5930A8ED"/>
    <w:rsid w:val="59CDC96F"/>
    <w:rsid w:val="5A770B35"/>
    <w:rsid w:val="5F04AC0E"/>
    <w:rsid w:val="5F0CBA4F"/>
    <w:rsid w:val="5FC16A50"/>
    <w:rsid w:val="610BD7CC"/>
    <w:rsid w:val="6130A85D"/>
    <w:rsid w:val="63769DCD"/>
    <w:rsid w:val="656884F9"/>
    <w:rsid w:val="67E86504"/>
    <w:rsid w:val="682EEB22"/>
    <w:rsid w:val="69E9E8F6"/>
    <w:rsid w:val="6A417498"/>
    <w:rsid w:val="6DB3E19E"/>
    <w:rsid w:val="6F0C3840"/>
    <w:rsid w:val="70C87686"/>
    <w:rsid w:val="7405B65D"/>
    <w:rsid w:val="75E00D95"/>
    <w:rsid w:val="765020CB"/>
    <w:rsid w:val="76CD4108"/>
    <w:rsid w:val="7A11FFF8"/>
    <w:rsid w:val="7BE6AE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20835"/>
  <w15:chartTrackingRefBased/>
  <w15:docId w15:val="{0F3A131D-B7FD-450B-86DE-DB679A550A4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2">
    <w:uiPriority w:val="9"/>
    <w:name w:val="heading 2"/>
    <w:basedOn w:val="Normal"/>
    <w:next w:val="Normal"/>
    <w:unhideWhenUsed/>
    <w:qFormat/>
    <w:rsid w:val="76CD4108"/>
    <w:rPr>
      <w:rFonts w:ascii="Aptos Display" w:hAnsi="Aptos Display" w:eastAsia="Aptos Display" w:cs="" w:asciiTheme="majorAscii" w:hAnsiTheme="majorAscii" w:eastAsiaTheme="minorAscii" w:cstheme="majorEastAsia"/>
      <w:color w:val="0F4761" w:themeColor="accent1" w:themeTint="FF" w:themeShade="BF"/>
      <w:sz w:val="32"/>
      <w:szCs w:val="32"/>
    </w:rPr>
    <w:pPr>
      <w:keepNext w:val="1"/>
      <w:keepLines w:val="1"/>
      <w:spacing w:before="160" w:after="80"/>
      <w:outlineLvl w:val="1"/>
    </w:pPr>
  </w:style>
  <w:style w:type="paragraph" w:styleId="Header">
    <w:uiPriority w:val="99"/>
    <w:name w:val="header"/>
    <w:basedOn w:val="Normal"/>
    <w:unhideWhenUsed/>
    <w:rsid w:val="75E00D95"/>
    <w:pPr>
      <w:tabs>
        <w:tab w:val="center" w:leader="none" w:pos="4680"/>
        <w:tab w:val="right" w:leader="none" w:pos="9360"/>
      </w:tabs>
      <w:spacing w:after="0" w:line="240" w:lineRule="auto"/>
    </w:pPr>
  </w:style>
  <w:style w:type="paragraph" w:styleId="Footer">
    <w:uiPriority w:val="99"/>
    <w:name w:val="footer"/>
    <w:basedOn w:val="Normal"/>
    <w:unhideWhenUsed/>
    <w:rsid w:val="75E00D9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DefaultParagraphFont"/>
    <w:unhideWhenUsed/>
    <w:rsid w:val="049179AD"/>
    <w:rPr>
      <w:color w:val="467886"/>
      <w:u w:val="single"/>
    </w:rPr>
  </w:style>
  <w:style w:type="paragraph" w:styleId="Heading3">
    <w:uiPriority w:val="9"/>
    <w:name w:val="heading 3"/>
    <w:basedOn w:val="Normal"/>
    <w:next w:val="Normal"/>
    <w:unhideWhenUsed/>
    <w:qFormat/>
    <w:rsid w:val="049179AD"/>
    <w:rPr>
      <w:rFonts w:eastAsia="Aptos Display" w:cs="" w:eastAsiaTheme="minorAscii" w:cstheme="majorEastAsia"/>
      <w:color w:val="0F4761" w:themeColor="accent1" w:themeTint="FF" w:themeShade="BF"/>
      <w:sz w:val="28"/>
      <w:szCs w:val="28"/>
    </w:rPr>
    <w:pPr>
      <w:keepNext w:val="1"/>
      <w:keepLines w:val="1"/>
      <w:spacing w:before="160" w:after="80"/>
      <w:outlineLvl w:val="2"/>
    </w:pPr>
  </w:style>
</w:styles>
</file>

<file path=word/tasks.xml><?xml version="1.0" encoding="utf-8"?>
<t:Tasks xmlns:t="http://schemas.microsoft.com/office/tasks/2019/documenttasks" xmlns:oel="http://schemas.microsoft.com/office/2019/extlst">
  <t:Task id="{E701D90B-46AA-43F4-A6C0-D4FED4A31B8C}">
    <t:Anchor>
      <t:Comment id="998267225"/>
    </t:Anchor>
    <t:History>
      <t:Event id="{AB239346-6CB3-4E76-B14E-31ECC3C8CB0F}" time="2025-03-07T16:38:18.952Z">
        <t:Attribution userId="S::agustina.figueras@another.co::2817d38a-3e44-4f02-add0-cc7175171287" userProvider="AD" userName="Agustina Figueras"/>
        <t:Anchor>
          <t:Comment id="998267225"/>
        </t:Anchor>
        <t:Create/>
      </t:Event>
      <t:Event id="{CA1FF586-E8C7-4857-B46C-5E4F6B9E326E}" time="2025-03-07T16:38:18.952Z">
        <t:Attribution userId="S::agustina.figueras@another.co::2817d38a-3e44-4f02-add0-cc7175171287" userProvider="AD" userName="Agustina Figueras"/>
        <t:Anchor>
          <t:Comment id="998267225"/>
        </t:Anchor>
        <t:Assign userId="S::gustavo.pineda@another.co::eb0c8da3-0121-4527-8e21-245c4bc69662" userProvider="AD" userName="Gustavo Pineda Negrete"/>
      </t:Event>
      <t:Event id="{E11173D8-9F02-47A3-836D-D41D0B89CFD2}" time="2025-03-07T16:38:18.952Z">
        <t:Attribution userId="S::agustina.figueras@another.co::2817d38a-3e44-4f02-add0-cc7175171287" userProvider="AD" userName="Agustina Figueras"/>
        <t:Anchor>
          <t:Comment id="998267225"/>
        </t:Anchor>
        <t:SetTitle title="@Gustavo Pineda Negrete no sería &quot;...de Oriente a..&quot;? O queremos decir otra cosa?"/>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a206b4ff4524530" /><Relationship Type="http://schemas.openxmlformats.org/officeDocument/2006/relationships/footer" Target="footer.xml" Id="R6358c7cc1d244bbd" /><Relationship Type="http://schemas.microsoft.com/office/2011/relationships/people" Target="people.xml" Id="R538807094f514212" /><Relationship Type="http://schemas.microsoft.com/office/2011/relationships/commentsExtended" Target="commentsExtended.xml" Id="R3e6802809fde4c1f" /><Relationship Type="http://schemas.microsoft.com/office/2016/09/relationships/commentsIds" Target="commentsIds.xml" Id="Rfecf6982d9294ee5" /><Relationship Type="http://schemas.microsoft.com/office/2019/05/relationships/documenttasks" Target="tasks.xml" Id="Rb39e649cc480451c" /><Relationship Type="http://schemas.openxmlformats.org/officeDocument/2006/relationships/hyperlink" Target="https://www.cepal.org/es/publicaciones/68663-perspectivas-comercio-internacional-america-latina-caribe-2023-cambios" TargetMode="External" Id="R6fee0ef7d9ae42c5" /><Relationship Type="http://schemas.openxmlformats.org/officeDocument/2006/relationships/hyperlink" Target="https://cvechina.org/china-alc/13167/" TargetMode="External" Id="R02cdc4b4c420428b" /><Relationship Type="http://schemas.openxmlformats.org/officeDocument/2006/relationships/hyperlink" Target="https://another-company-group.another.co/?utm_source=M%C3%A9xico+comercio+electr%C3%B3nico+en+Am%C3%A9rica+Latina&amp;utm_medium=M%C3%A9xico+comercio+electr%C3%B3nico+en+Am%C3%A9rica+Latina&amp;utm_campaign=M%C3%A9xico+comercio+electr%C3%B3nico+en+Am%C3%A9rica+Latina&amp;utm_id=comercio+electr%C3%B3nico+en+Am%C3%A9rica+Latina" TargetMode="External" Id="Rb5aefce79a7543f0" /></Relationships>
</file>

<file path=word/_rels/header.xml.rels>&#65279;<?xml version="1.0" encoding="utf-8"?><Relationships xmlns="http://schemas.openxmlformats.org/package/2006/relationships"><Relationship Type="http://schemas.openxmlformats.org/officeDocument/2006/relationships/image" Target="/media/image.png" Id="R5df10e4dc730439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886654FD78B4693EE9761CD3F6291" ma:contentTypeVersion="15" ma:contentTypeDescription="Create a new document." ma:contentTypeScope="" ma:versionID="211b4a74d5d7f90c186561566329f135">
  <xsd:schema xmlns:xsd="http://www.w3.org/2001/XMLSchema" xmlns:xs="http://www.w3.org/2001/XMLSchema" xmlns:p="http://schemas.microsoft.com/office/2006/metadata/properties" xmlns:ns2="18e0d8e0-56f4-43c6-a2b4-782169cc7693" xmlns:ns3="d344c7e7-90c6-4907-8e78-2af90b9567f3" targetNamespace="http://schemas.microsoft.com/office/2006/metadata/properties" ma:root="true" ma:fieldsID="a4039cbd31c565495c98fea5dcd00426" ns2:_="" ns3:_="">
    <xsd:import namespace="18e0d8e0-56f4-43c6-a2b4-782169cc7693"/>
    <xsd:import namespace="d344c7e7-90c6-4907-8e78-2af90b9567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0d8e0-56f4-43c6-a2b4-782169cc7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44c7e7-90c6-4907-8e78-2af90b9567f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47660f9-75be-45b4-b7f1-b33ea31e9d42}" ma:internalName="TaxCatchAll" ma:showField="CatchAllData" ma:web="d344c7e7-90c6-4907-8e78-2af90b9567f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e0d8e0-56f4-43c6-a2b4-782169cc7693">
      <Terms xmlns="http://schemas.microsoft.com/office/infopath/2007/PartnerControls"/>
    </lcf76f155ced4ddcb4097134ff3c332f>
    <TaxCatchAll xmlns="d344c7e7-90c6-4907-8e78-2af90b9567f3" xsi:nil="true"/>
  </documentManagement>
</p:properties>
</file>

<file path=customXml/itemProps1.xml><?xml version="1.0" encoding="utf-8"?>
<ds:datastoreItem xmlns:ds="http://schemas.openxmlformats.org/officeDocument/2006/customXml" ds:itemID="{F88C7F07-DB59-46FD-892C-CDD3AEA6CF28}"/>
</file>

<file path=customXml/itemProps2.xml><?xml version="1.0" encoding="utf-8"?>
<ds:datastoreItem xmlns:ds="http://schemas.openxmlformats.org/officeDocument/2006/customXml" ds:itemID="{2A99CF85-6648-4446-95C8-C0F7A3680BF3}"/>
</file>

<file path=customXml/itemProps3.xml><?xml version="1.0" encoding="utf-8"?>
<ds:datastoreItem xmlns:ds="http://schemas.openxmlformats.org/officeDocument/2006/customXml" ds:itemID="{A9018A4E-9BB0-40DA-BB0C-B3E02F50A66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Gustavo Pineda Negrete</dc:creator>
  <keywords/>
  <dc:description/>
  <lastModifiedBy>Tanya Belmont Osornio</lastModifiedBy>
  <dcterms:created xsi:type="dcterms:W3CDTF">2025-03-07T00:34:48.0000000Z</dcterms:created>
  <dcterms:modified xsi:type="dcterms:W3CDTF">2025-05-23T21:07:19.7900224Z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0x010100D49886654FD78B4693EE9761CD3F6291</vt:lpwstr>
  </property>
  <property fmtid="{D5CDD505-2E9C-101B-9397-08002B2CF9AE}" pid="3" name="MediaServiceImageTags">
    <vt:lpwstr/>
  </property>
</Properties>
</file>